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820037007"/>
        <w:docPartObj>
          <w:docPartGallery w:val="Cover Pages"/>
          <w:docPartUnique/>
        </w:docPartObj>
      </w:sdtPr>
      <w:sdtEndPr>
        <w:rPr>
          <w:rFonts w:ascii="Century Gothic" w:hAnsi="Century Gothic"/>
          <w:spacing w:val="-1"/>
          <w:sz w:val="24"/>
          <w:szCs w:val="24"/>
        </w:rPr>
      </w:sdtEndPr>
      <w:sdtContent>
        <w:p w14:paraId="25A99289" w14:textId="72B98F1B" w:rsidR="0011214F" w:rsidRPr="005E1581" w:rsidRDefault="0011214F" w:rsidP="00530370">
          <w:pPr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 xml:space="preserve">Como parte de las fases </w:t>
          </w:r>
          <w:r w:rsidR="00530370" w:rsidRPr="005E1581">
            <w:rPr>
              <w:rFonts w:ascii="Century Gothic" w:hAnsi="Century Gothic"/>
              <w:spacing w:val="-1"/>
            </w:rPr>
            <w:t>de planeación</w:t>
          </w:r>
          <w:r w:rsidRPr="005E1581">
            <w:rPr>
              <w:rFonts w:ascii="Century Gothic" w:hAnsi="Century Gothic"/>
              <w:spacing w:val="-1"/>
            </w:rPr>
            <w:t xml:space="preserve"> y diagnóstico, establecidas en el Documento Orientador del Sistema de Gestión de Seguridad del </w:t>
          </w:r>
          <w:r w:rsidR="00CF113E">
            <w:rPr>
              <w:rFonts w:ascii="Century Gothic" w:hAnsi="Century Gothic"/>
              <w:spacing w:val="-1"/>
            </w:rPr>
            <w:t>IQTP</w:t>
          </w:r>
          <w:r w:rsidR="00530370" w:rsidRPr="005E1581">
            <w:rPr>
              <w:rFonts w:ascii="Century Gothic" w:hAnsi="Century Gothic"/>
              <w:spacing w:val="-1"/>
            </w:rPr>
            <w:t>, se</w:t>
          </w:r>
          <w:r w:rsidRPr="005E1581">
            <w:rPr>
              <w:rFonts w:ascii="Century Gothic" w:hAnsi="Century Gothic"/>
              <w:spacing w:val="-1"/>
            </w:rPr>
            <w:t xml:space="preserve"> ha establecido un alcance para el flujo y tratamiento de los datos personales, así como el ciclo vida de los mismos, al interior y en su caso, al exterior del responsable. Tomando </w:t>
          </w:r>
          <w:r w:rsidR="00BE5633" w:rsidRPr="005E1581">
            <w:rPr>
              <w:rFonts w:ascii="Century Gothic" w:hAnsi="Century Gothic"/>
              <w:spacing w:val="-1"/>
            </w:rPr>
            <w:t xml:space="preserve">en </w:t>
          </w:r>
          <w:r w:rsidR="00530370" w:rsidRPr="005E1581">
            <w:rPr>
              <w:rFonts w:ascii="Century Gothic" w:hAnsi="Century Gothic"/>
              <w:spacing w:val="-1"/>
            </w:rPr>
            <w:t>consideración lo</w:t>
          </w:r>
          <w:r w:rsidRPr="005E1581">
            <w:rPr>
              <w:rFonts w:ascii="Century Gothic" w:hAnsi="Century Gothic"/>
              <w:spacing w:val="-1"/>
            </w:rPr>
            <w:t xml:space="preserve"> siguiente:</w:t>
          </w:r>
        </w:p>
        <w:p w14:paraId="756755E0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Obtención de los datos personales. (cómo se recaban).</w:t>
          </w:r>
        </w:p>
        <w:p w14:paraId="185676DA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Uso de los datos personales conforme a las finalidades previstas.</w:t>
          </w:r>
        </w:p>
        <w:p w14:paraId="481A4211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Áreas Administrativas que dan tratamiento a datos personales.</w:t>
          </w:r>
        </w:p>
        <w:p w14:paraId="32655AD9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Administrador o administradores de sistemas y/o bases de datos Personales.</w:t>
          </w:r>
        </w:p>
        <w:p w14:paraId="755AF40C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Registro de los sistemas y/o bases de Datos Personales.</w:t>
          </w:r>
        </w:p>
        <w:p w14:paraId="3D51598F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Mecanismos, procedimientos y tecnologías utilizados en el tratamiento de los datos personales.</w:t>
          </w:r>
        </w:p>
        <w:p w14:paraId="74E59DAF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Modo y espacio de almacenamiento.</w:t>
          </w:r>
        </w:p>
        <w:p w14:paraId="27DF4181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Período de conservación de los datos personales.</w:t>
          </w:r>
        </w:p>
        <w:p w14:paraId="3AE0C050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Supresión y/o borrado seguro de los datos personales al concluir el tratamiento.</w:t>
          </w:r>
        </w:p>
        <w:p w14:paraId="5B3E9DB8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Mecanismos preestablecidos para las transferencias de datos personales.</w:t>
          </w:r>
        </w:p>
        <w:p w14:paraId="0C3581D3" w14:textId="77777777" w:rsidR="0011214F" w:rsidRPr="005E1581" w:rsidRDefault="0011214F" w:rsidP="00530370">
          <w:pPr>
            <w:pStyle w:val="Prrafodelista"/>
            <w:numPr>
              <w:ilvl w:val="0"/>
              <w:numId w:val="5"/>
            </w:num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>Marco regulatorio del Responsable.</w:t>
          </w:r>
        </w:p>
        <w:p w14:paraId="7BC2374B" w14:textId="77777777" w:rsidR="005E1581" w:rsidRDefault="008E6CA4" w:rsidP="00530370">
          <w:p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 xml:space="preserve">A continuación se emite el siguiente formato del ciclo de vida de los datos personales, con un ejemplo para su mayor </w:t>
          </w:r>
          <w:r w:rsidR="005E1581">
            <w:rPr>
              <w:rFonts w:ascii="Century Gothic" w:hAnsi="Century Gothic"/>
              <w:spacing w:val="-1"/>
            </w:rPr>
            <w:t>comprensión.</w:t>
          </w:r>
        </w:p>
        <w:p w14:paraId="64D02890" w14:textId="77777777" w:rsidR="008E6CA4" w:rsidRPr="005E1581" w:rsidRDefault="008E6CA4" w:rsidP="00530370">
          <w:pPr>
            <w:spacing w:line="360" w:lineRule="auto"/>
            <w:jc w:val="both"/>
            <w:rPr>
              <w:rFonts w:ascii="Century Gothic" w:hAnsi="Century Gothic"/>
              <w:spacing w:val="-1"/>
            </w:rPr>
          </w:pPr>
          <w:r w:rsidRPr="005E1581">
            <w:rPr>
              <w:rFonts w:ascii="Century Gothic" w:hAnsi="Century Gothic"/>
              <w:spacing w:val="-1"/>
            </w:rPr>
            <w:t xml:space="preserve"> </w:t>
          </w:r>
        </w:p>
        <w:p w14:paraId="20B100F2" w14:textId="77777777" w:rsidR="008E6CA4" w:rsidRDefault="008E6CA4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p w14:paraId="417DF538" w14:textId="77777777" w:rsidR="005E1581" w:rsidRDefault="005E1581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p w14:paraId="18352CC1" w14:textId="77777777" w:rsidR="005E1581" w:rsidRDefault="005E1581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p w14:paraId="4B029F8F" w14:textId="77777777" w:rsidR="008E6CA4" w:rsidRDefault="008E6CA4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p w14:paraId="3EB01AAC" w14:textId="77777777" w:rsidR="008E6CA4" w:rsidRDefault="008E6CA4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p w14:paraId="04FC1DA4" w14:textId="77777777" w:rsidR="00B33104" w:rsidRDefault="00B33104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p w14:paraId="5709D84B" w14:textId="77777777" w:rsidR="00E63F72" w:rsidRDefault="00E63F72" w:rsidP="00BE5633">
          <w:pPr>
            <w:pStyle w:val="Textoindependiente"/>
            <w:spacing w:before="1"/>
            <w:rPr>
              <w:rFonts w:ascii="Century Gothic" w:hAnsi="Century Gothic"/>
              <w:spacing w:val="-1"/>
              <w:lang w:val="es-MX"/>
            </w:rPr>
          </w:pPr>
        </w:p>
        <w:p w14:paraId="2FBBAC89" w14:textId="227EA5F0" w:rsidR="00BE5633" w:rsidRPr="003D3765" w:rsidRDefault="00BE5633" w:rsidP="00BE5633">
          <w:pPr>
            <w:pStyle w:val="Textoindependiente"/>
            <w:spacing w:before="1"/>
            <w:rPr>
              <w:rFonts w:ascii="Century Gothic" w:hAnsi="Century Gothic"/>
              <w:b w:val="0"/>
              <w:spacing w:val="-1"/>
              <w:lang w:val="es-MX"/>
            </w:rPr>
          </w:pPr>
          <w:r w:rsidRPr="003D3765">
            <w:rPr>
              <w:rFonts w:ascii="Century Gothic" w:hAnsi="Century Gothic"/>
              <w:spacing w:val="-1"/>
              <w:lang w:val="es-MX"/>
            </w:rPr>
            <w:t xml:space="preserve">Unidad Administrativa: </w:t>
          </w:r>
        </w:p>
        <w:p w14:paraId="4DD6BDD7" w14:textId="6FB0BDE7" w:rsidR="00BE5633" w:rsidRPr="003D3765" w:rsidRDefault="00BE5633" w:rsidP="00BE5633">
          <w:pPr>
            <w:pStyle w:val="Textoindependiente"/>
            <w:spacing w:before="1"/>
            <w:rPr>
              <w:rFonts w:ascii="Century Gothic" w:hAnsi="Century Gothic"/>
              <w:spacing w:val="-1"/>
              <w:lang w:val="es-MX"/>
            </w:rPr>
          </w:pPr>
          <w:r w:rsidRPr="003D3765">
            <w:rPr>
              <w:rFonts w:ascii="Century Gothic" w:hAnsi="Century Gothic"/>
              <w:spacing w:val="-1"/>
              <w:lang w:val="es-MX"/>
            </w:rPr>
            <w:t xml:space="preserve">Dirección: </w:t>
          </w:r>
        </w:p>
        <w:p w14:paraId="423DB22E" w14:textId="6A723F53" w:rsidR="00BE5633" w:rsidRPr="003D3765" w:rsidRDefault="00BE5633" w:rsidP="00BE5633">
          <w:pPr>
            <w:pStyle w:val="Textoindependiente"/>
            <w:spacing w:before="1"/>
            <w:rPr>
              <w:rFonts w:ascii="Century Gothic" w:hAnsi="Century Gothic"/>
              <w:spacing w:val="-1"/>
              <w:lang w:val="es-MX"/>
            </w:rPr>
          </w:pPr>
          <w:r w:rsidRPr="003D3765">
            <w:rPr>
              <w:rFonts w:ascii="Century Gothic" w:hAnsi="Century Gothic"/>
              <w:spacing w:val="-1"/>
              <w:lang w:val="es-MX"/>
            </w:rPr>
            <w:t xml:space="preserve">Sistema de Datos Personales: </w:t>
          </w:r>
        </w:p>
        <w:p w14:paraId="53E956B7" w14:textId="5BCBAC02" w:rsidR="008E6CA4" w:rsidRDefault="00BE5633" w:rsidP="00BE5633">
          <w:pPr>
            <w:pStyle w:val="Textoindependiente"/>
            <w:spacing w:before="1"/>
            <w:rPr>
              <w:rFonts w:ascii="Century Gothic" w:hAnsi="Century Gothic"/>
              <w:b w:val="0"/>
              <w:spacing w:val="-1"/>
              <w:lang w:val="es-MX"/>
            </w:rPr>
          </w:pPr>
          <w:r w:rsidRPr="003D3765">
            <w:rPr>
              <w:rFonts w:ascii="Century Gothic" w:hAnsi="Century Gothic"/>
              <w:spacing w:val="-1"/>
              <w:lang w:val="es-MX"/>
            </w:rPr>
            <w:t>Administrador del Sistema:</w:t>
          </w:r>
          <w:r w:rsidRPr="003D3765">
            <w:rPr>
              <w:rFonts w:ascii="Century Gothic" w:hAnsi="Century Gothic"/>
              <w:lang w:val="es-MX"/>
            </w:rPr>
            <w:t xml:space="preserve"> </w:t>
          </w:r>
        </w:p>
        <w:p w14:paraId="39B099AD" w14:textId="26992275" w:rsidR="008E6CA4" w:rsidRPr="003D3765" w:rsidRDefault="00BE5633" w:rsidP="008E6CA4">
          <w:pPr>
            <w:pStyle w:val="Textoindependiente"/>
            <w:spacing w:before="1"/>
            <w:rPr>
              <w:rFonts w:ascii="Century Gothic" w:hAnsi="Century Gothic"/>
              <w:spacing w:val="-1"/>
              <w:lang w:val="es-MX"/>
            </w:rPr>
          </w:pPr>
          <w:r w:rsidRPr="003D3765">
            <w:rPr>
              <w:rFonts w:ascii="Century Gothic" w:hAnsi="Century Gothic"/>
              <w:spacing w:val="-1"/>
              <w:lang w:val="es-MX"/>
            </w:rPr>
            <w:t>Colaborador (es) del Sistema:</w:t>
          </w:r>
          <w:r w:rsidR="008E6CA4" w:rsidRPr="003D3765">
            <w:rPr>
              <w:rFonts w:ascii="Century Gothic" w:hAnsi="Century Gothic"/>
              <w:spacing w:val="-1"/>
              <w:lang w:val="es-MX"/>
            </w:rPr>
            <w:t xml:space="preserve"> </w:t>
          </w:r>
        </w:p>
        <w:p w14:paraId="47044A9A" w14:textId="77777777" w:rsidR="008E6CA4" w:rsidRPr="008E6CA4" w:rsidRDefault="008E6CA4" w:rsidP="008E6CA4">
          <w:pPr>
            <w:spacing w:after="0" w:line="240" w:lineRule="auto"/>
            <w:jc w:val="both"/>
            <w:rPr>
              <w:rFonts w:ascii="Century Gothic" w:eastAsia="Arial" w:hAnsi="Century Gothic"/>
              <w:b/>
              <w:bCs/>
              <w:spacing w:val="-1"/>
            </w:rPr>
          </w:pPr>
          <w:r w:rsidRPr="008E6CA4">
            <w:rPr>
              <w:rFonts w:ascii="Century Gothic" w:eastAsia="Arial" w:hAnsi="Century Gothic"/>
              <w:b/>
              <w:bCs/>
              <w:spacing w:val="-1"/>
            </w:rPr>
            <w:t xml:space="preserve">Fundamento Legal del Tratamiento: </w:t>
          </w:r>
        </w:p>
        <w:p w14:paraId="718B2AFD" w14:textId="77777777" w:rsidR="008E6CA4" w:rsidRDefault="008E6CA4" w:rsidP="00BE5633">
          <w:pPr>
            <w:spacing w:line="360" w:lineRule="auto"/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  <w:tbl>
          <w:tblPr>
            <w:tblStyle w:val="Tablaconcuadrcula"/>
            <w:tblpPr w:leftFromText="141" w:rightFromText="141" w:vertAnchor="text" w:horzAnchor="margin" w:tblpXSpec="center" w:tblpY="385"/>
            <w:tblW w:w="11335" w:type="dxa"/>
            <w:tblLayout w:type="fixed"/>
            <w:tblLook w:val="04A0" w:firstRow="1" w:lastRow="0" w:firstColumn="1" w:lastColumn="0" w:noHBand="0" w:noVBand="1"/>
          </w:tblPr>
          <w:tblGrid>
            <w:gridCol w:w="369"/>
            <w:gridCol w:w="2603"/>
            <w:gridCol w:w="1559"/>
            <w:gridCol w:w="1843"/>
            <w:gridCol w:w="1843"/>
            <w:gridCol w:w="1559"/>
            <w:gridCol w:w="1559"/>
          </w:tblGrid>
          <w:tr w:rsidR="00BE5633" w:rsidRPr="00BE5633" w14:paraId="42872941" w14:textId="77777777" w:rsidTr="003D3765">
            <w:tc>
              <w:tcPr>
                <w:tcW w:w="11335" w:type="dxa"/>
                <w:gridSpan w:val="7"/>
                <w:shd w:val="clear" w:color="auto" w:fill="885A68"/>
                <w:vAlign w:val="center"/>
              </w:tcPr>
              <w:p w14:paraId="02FD17D0" w14:textId="77777777" w:rsidR="00BE5633" w:rsidRPr="00BE5633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E5633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CICLO DE VIDA DE LOS DATOS PERSONALES</w:t>
                </w:r>
              </w:p>
            </w:tc>
          </w:tr>
          <w:tr w:rsidR="00BE5633" w:rsidRPr="00BE5633" w14:paraId="69B3F038" w14:textId="77777777" w:rsidTr="003D3765">
            <w:tc>
              <w:tcPr>
                <w:tcW w:w="11335" w:type="dxa"/>
                <w:gridSpan w:val="7"/>
                <w:shd w:val="clear" w:color="auto" w:fill="885A68"/>
                <w:vAlign w:val="center"/>
              </w:tcPr>
              <w:p w14:paraId="56468046" w14:textId="77777777" w:rsidR="00BE5633" w:rsidRPr="00BE5633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E5633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ETAPAS</w:t>
                </w:r>
              </w:p>
            </w:tc>
          </w:tr>
          <w:tr w:rsidR="003D3765" w:rsidRPr="00BE5633" w14:paraId="2062E387" w14:textId="77777777" w:rsidTr="003D3765">
            <w:trPr>
              <w:cantSplit/>
              <w:trHeight w:val="880"/>
            </w:trPr>
            <w:tc>
              <w:tcPr>
                <w:tcW w:w="369" w:type="dxa"/>
                <w:vMerge w:val="restart"/>
                <w:shd w:val="clear" w:color="auto" w:fill="A69292"/>
                <w:textDirection w:val="btLr"/>
                <w:vAlign w:val="center"/>
              </w:tcPr>
              <w:p w14:paraId="371378AC" w14:textId="77777777" w:rsidR="00BE5633" w:rsidRPr="00BE5633" w:rsidRDefault="00BE5633" w:rsidP="00532966">
                <w:pPr>
                  <w:ind w:left="113" w:right="113"/>
                  <w:jc w:val="center"/>
                  <w:rPr>
                    <w:rFonts w:ascii="Century Gothic" w:hAnsi="Century Gothic" w:cs="Arial"/>
                    <w:b/>
                    <w:bCs/>
                    <w:sz w:val="16"/>
                    <w:szCs w:val="16"/>
                  </w:rPr>
                </w:pPr>
                <w:r w:rsidRPr="00BE5633">
                  <w:rPr>
                    <w:rFonts w:ascii="Century Gothic" w:hAnsi="Century Gothic" w:cs="Arial"/>
                    <w:b/>
                    <w:bCs/>
                    <w:sz w:val="16"/>
                    <w:szCs w:val="16"/>
                  </w:rPr>
                  <w:t>ELEMENTOS</w:t>
                </w:r>
              </w:p>
            </w:tc>
            <w:tc>
              <w:tcPr>
                <w:tcW w:w="2603" w:type="dxa"/>
                <w:shd w:val="clear" w:color="auto" w:fill="446172"/>
                <w:vAlign w:val="center"/>
              </w:tcPr>
              <w:p w14:paraId="010940A5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5B01AB78" w14:textId="77777777" w:rsidR="003D3765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 xml:space="preserve">CAPTURA DE LOS </w:t>
                </w:r>
              </w:p>
              <w:p w14:paraId="6A1BF6E8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DATOS PERSONALES</w:t>
                </w:r>
              </w:p>
            </w:tc>
            <w:tc>
              <w:tcPr>
                <w:tcW w:w="1559" w:type="dxa"/>
                <w:shd w:val="clear" w:color="auto" w:fill="446172"/>
                <w:vAlign w:val="center"/>
              </w:tcPr>
              <w:p w14:paraId="4DDBFF31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0BD9DDA2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401859BB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CLASIFICACIÓN</w:t>
                </w:r>
              </w:p>
            </w:tc>
            <w:tc>
              <w:tcPr>
                <w:tcW w:w="1843" w:type="dxa"/>
                <w:shd w:val="clear" w:color="auto" w:fill="446172"/>
                <w:vAlign w:val="center"/>
              </w:tcPr>
              <w:p w14:paraId="01373886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3E801B23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APROVECHAMIENTO Y EXPLOTACIÓN</w:t>
                </w:r>
              </w:p>
            </w:tc>
            <w:tc>
              <w:tcPr>
                <w:tcW w:w="1843" w:type="dxa"/>
                <w:shd w:val="clear" w:color="auto" w:fill="446172"/>
                <w:vAlign w:val="center"/>
              </w:tcPr>
              <w:p w14:paraId="539DD8DE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6995A911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ALMACENAMIENTO</w:t>
                </w:r>
              </w:p>
            </w:tc>
            <w:tc>
              <w:tcPr>
                <w:tcW w:w="1559" w:type="dxa"/>
                <w:shd w:val="clear" w:color="auto" w:fill="446172"/>
                <w:vAlign w:val="center"/>
              </w:tcPr>
              <w:p w14:paraId="2D83EB03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38DB92E7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CONSERVACIÓN</w:t>
                </w:r>
              </w:p>
            </w:tc>
            <w:tc>
              <w:tcPr>
                <w:tcW w:w="1559" w:type="dxa"/>
                <w:shd w:val="clear" w:color="auto" w:fill="446172"/>
                <w:vAlign w:val="center"/>
              </w:tcPr>
              <w:p w14:paraId="5A9F8654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</w:p>
              <w:p w14:paraId="34F11943" w14:textId="77777777" w:rsidR="00BE5633" w:rsidRPr="003D3765" w:rsidRDefault="00BE5633" w:rsidP="00532966">
                <w:pPr>
                  <w:jc w:val="center"/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3D3765">
                  <w:rPr>
                    <w:rFonts w:ascii="Century Gothic" w:hAnsi="Century Gothic" w:cs="Arial"/>
                    <w:b/>
                    <w:bCs/>
                    <w:color w:val="FFFFFF" w:themeColor="background1"/>
                    <w:sz w:val="16"/>
                    <w:szCs w:val="16"/>
                  </w:rPr>
                  <w:t>SUPRESIÓN</w:t>
                </w:r>
              </w:p>
            </w:tc>
          </w:tr>
          <w:tr w:rsidR="003D3765" w:rsidRPr="003D3765" w14:paraId="2A40CCFD" w14:textId="77777777" w:rsidTr="00F72466">
            <w:trPr>
              <w:cantSplit/>
              <w:trHeight w:val="1426"/>
            </w:trPr>
            <w:tc>
              <w:tcPr>
                <w:tcW w:w="369" w:type="dxa"/>
                <w:vMerge/>
                <w:shd w:val="clear" w:color="auto" w:fill="A69292"/>
                <w:textDirection w:val="btLr"/>
                <w:vAlign w:val="center"/>
              </w:tcPr>
              <w:p w14:paraId="0CBF70C3" w14:textId="77777777" w:rsidR="00BE5633" w:rsidRPr="003D3765" w:rsidRDefault="00BE5633" w:rsidP="00532966">
                <w:pPr>
                  <w:ind w:left="113" w:right="113"/>
                  <w:jc w:val="center"/>
                  <w:rPr>
                    <w:rFonts w:ascii="Century Gothic" w:hAnsi="Century Gothic" w:cs="Arial"/>
                    <w:sz w:val="16"/>
                    <w:szCs w:val="16"/>
                  </w:rPr>
                </w:pPr>
              </w:p>
            </w:tc>
            <w:tc>
              <w:tcPr>
                <w:tcW w:w="2603" w:type="dxa"/>
              </w:tcPr>
              <w:p w14:paraId="6EED48AB" w14:textId="288A39CE" w:rsidR="003D3765" w:rsidRPr="003D3765" w:rsidRDefault="003D3765" w:rsidP="00F72466">
                <w:pPr>
                  <w:jc w:val="both"/>
                  <w:rPr>
                    <w:rFonts w:ascii="Century Gothic" w:hAnsi="Century Gothic" w:cs="Arial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</w:tcPr>
              <w:p w14:paraId="6B43C819" w14:textId="55CC4B2B" w:rsidR="00F72466" w:rsidRPr="003D3765" w:rsidRDefault="00F72466" w:rsidP="00B6715C">
                <w:pPr>
                  <w:jc w:val="both"/>
                  <w:rPr>
                    <w:rFonts w:ascii="Century Gothic" w:hAnsi="Century Gothic" w:cs="Arial"/>
                    <w:sz w:val="16"/>
                    <w:szCs w:val="16"/>
                  </w:rPr>
                </w:pPr>
              </w:p>
            </w:tc>
            <w:tc>
              <w:tcPr>
                <w:tcW w:w="1843" w:type="dxa"/>
              </w:tcPr>
              <w:p w14:paraId="0E6E2D71" w14:textId="77777777" w:rsidR="00BE5633" w:rsidRPr="003D3765" w:rsidRDefault="00BE5633" w:rsidP="00F72466">
                <w:pPr>
                  <w:pStyle w:val="Default"/>
                  <w:jc w:val="both"/>
                  <w:rPr>
                    <w:rFonts w:cs="Arial"/>
                    <w:sz w:val="16"/>
                    <w:szCs w:val="16"/>
                  </w:rPr>
                </w:pPr>
              </w:p>
            </w:tc>
            <w:tc>
              <w:tcPr>
                <w:tcW w:w="1843" w:type="dxa"/>
              </w:tcPr>
              <w:p w14:paraId="16ABE9B7" w14:textId="2C04F8DF" w:rsidR="00F72466" w:rsidRPr="000E02D0" w:rsidRDefault="00F72466" w:rsidP="007D2345">
                <w:pPr>
                  <w:rPr>
                    <w:rFonts w:ascii="Century Gothic" w:hAnsi="Century Gothic" w:cs="Arial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</w:tcPr>
              <w:p w14:paraId="26A3D0EF" w14:textId="5C791419" w:rsidR="00BE5633" w:rsidRPr="003D3765" w:rsidRDefault="00BE5633" w:rsidP="008A4C73">
                <w:pPr>
                  <w:rPr>
                    <w:rFonts w:ascii="Century Gothic" w:hAnsi="Century Gothic" w:cs="Arial"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</w:tcPr>
              <w:p w14:paraId="40A237BB" w14:textId="59D85D1D" w:rsidR="001140C8" w:rsidRPr="003D3765" w:rsidRDefault="001140C8" w:rsidP="00532966">
                <w:pPr>
                  <w:rPr>
                    <w:rFonts w:ascii="Century Gothic" w:hAnsi="Century Gothic" w:cs="Arial"/>
                    <w:sz w:val="16"/>
                    <w:szCs w:val="16"/>
                  </w:rPr>
                </w:pPr>
              </w:p>
            </w:tc>
          </w:tr>
        </w:tbl>
        <w:p w14:paraId="1304C767" w14:textId="77777777" w:rsidR="0011214F" w:rsidRPr="003D3765" w:rsidRDefault="0011214F" w:rsidP="0011214F">
          <w:pPr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  <w:r w:rsidRPr="003D3765">
            <w:rPr>
              <w:rFonts w:ascii="Century Gothic" w:hAnsi="Century Gothic"/>
              <w:spacing w:val="-1"/>
              <w:sz w:val="24"/>
              <w:szCs w:val="24"/>
            </w:rPr>
            <w:t xml:space="preserve"> </w:t>
          </w:r>
        </w:p>
        <w:p w14:paraId="39626474" w14:textId="77777777" w:rsidR="00280EFF" w:rsidRPr="0011214F" w:rsidRDefault="00000000" w:rsidP="0011214F">
          <w:pPr>
            <w:jc w:val="both"/>
            <w:rPr>
              <w:rFonts w:ascii="Century Gothic" w:hAnsi="Century Gothic"/>
              <w:spacing w:val="-1"/>
              <w:sz w:val="24"/>
              <w:szCs w:val="24"/>
            </w:rPr>
          </w:pPr>
        </w:p>
      </w:sdtContent>
    </w:sdt>
    <w:p w14:paraId="0EB48C29" w14:textId="77777777" w:rsidR="00B716F2" w:rsidRPr="0011214F" w:rsidRDefault="00B716F2" w:rsidP="0011214F">
      <w:pPr>
        <w:jc w:val="both"/>
        <w:rPr>
          <w:rFonts w:ascii="Century Gothic" w:hAnsi="Century Gothic"/>
          <w:spacing w:val="-1"/>
          <w:sz w:val="24"/>
          <w:szCs w:val="24"/>
        </w:rPr>
      </w:pPr>
    </w:p>
    <w:p w14:paraId="3F71C874" w14:textId="77777777" w:rsidR="00B716F2" w:rsidRPr="0011214F" w:rsidRDefault="00B716F2" w:rsidP="0011214F">
      <w:pPr>
        <w:jc w:val="both"/>
        <w:rPr>
          <w:rFonts w:ascii="Century Gothic" w:hAnsi="Century Gothic"/>
          <w:spacing w:val="-1"/>
          <w:sz w:val="24"/>
          <w:szCs w:val="24"/>
        </w:rPr>
      </w:pPr>
    </w:p>
    <w:sectPr w:rsidR="00B716F2" w:rsidRPr="0011214F" w:rsidSect="00280E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467" w:bottom="2127" w:left="85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6237B" w14:textId="77777777" w:rsidR="00F32781" w:rsidRDefault="00F32781" w:rsidP="009D33FA">
      <w:pPr>
        <w:spacing w:after="0" w:line="240" w:lineRule="auto"/>
      </w:pPr>
      <w:r>
        <w:separator/>
      </w:r>
    </w:p>
  </w:endnote>
  <w:endnote w:type="continuationSeparator" w:id="0">
    <w:p w14:paraId="731A1D69" w14:textId="77777777" w:rsidR="00F32781" w:rsidRDefault="00F32781" w:rsidP="009D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ED71" w14:textId="77777777" w:rsidR="00CF113E" w:rsidRDefault="00CF11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0CAE" w14:textId="77777777" w:rsidR="00CF113E" w:rsidRDefault="00CF113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89A7" w14:textId="77777777" w:rsidR="00CF113E" w:rsidRDefault="00CF11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97F0B" w14:textId="77777777" w:rsidR="00F32781" w:rsidRDefault="00F32781" w:rsidP="009D33FA">
      <w:pPr>
        <w:spacing w:after="0" w:line="240" w:lineRule="auto"/>
      </w:pPr>
      <w:r>
        <w:separator/>
      </w:r>
    </w:p>
  </w:footnote>
  <w:footnote w:type="continuationSeparator" w:id="0">
    <w:p w14:paraId="4A168BA4" w14:textId="77777777" w:rsidR="00F32781" w:rsidRDefault="00F32781" w:rsidP="009D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080F" w14:textId="77777777" w:rsidR="00CF113E" w:rsidRDefault="00CF11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E36E" w14:textId="386771F5" w:rsidR="005E1581" w:rsidRPr="005E1581" w:rsidRDefault="00CF113E" w:rsidP="00CF113E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                               </w:t>
    </w:r>
    <w:r w:rsidR="005E1581" w:rsidRPr="005E1581">
      <w:rPr>
        <w:rFonts w:ascii="Century Gothic" w:hAnsi="Century Gothic"/>
        <w:b/>
      </w:rPr>
      <w:t>FORMATO DE CICLO DE VIDA DE LOS DATOS PERSONALES</w:t>
    </w:r>
  </w:p>
  <w:p w14:paraId="7720C335" w14:textId="1A38C451" w:rsidR="009D33FA" w:rsidRPr="00351681" w:rsidRDefault="00CF113E" w:rsidP="00351681">
    <w:pPr>
      <w:pStyle w:val="Encabezado"/>
    </w:pPr>
    <w:r>
      <w:rPr>
        <w:noProof/>
      </w:rPr>
      <w:drawing>
        <wp:inline distT="0" distB="0" distL="0" distR="0" wp14:anchorId="0ED020DC" wp14:editId="68FE7EA0">
          <wp:extent cx="1159307" cy="485029"/>
          <wp:effectExtent l="0" t="0" r="3175" b="0"/>
          <wp:docPr id="90972113" name="Imagen 90972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55" cy="512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C0FA" w14:textId="6B766FAD" w:rsidR="005E1581" w:rsidRDefault="005E1581" w:rsidP="005E1581">
    <w:pPr>
      <w:pStyle w:val="Encabezado"/>
      <w:jc w:val="center"/>
      <w:rPr>
        <w:rFonts w:ascii="Century Gothic" w:hAnsi="Century Gothic"/>
        <w:b/>
      </w:rPr>
    </w:pPr>
  </w:p>
  <w:p w14:paraId="0CA60965" w14:textId="4656F7B7" w:rsidR="005E1581" w:rsidRPr="005E1581" w:rsidRDefault="00CF113E" w:rsidP="005E1581">
    <w:pPr>
      <w:pStyle w:val="Encabezado"/>
      <w:rPr>
        <w:rFonts w:ascii="Century Gothic" w:hAnsi="Century Gothic"/>
        <w:b/>
      </w:rPr>
    </w:pPr>
    <w:r>
      <w:rPr>
        <w:noProof/>
      </w:rPr>
      <w:drawing>
        <wp:inline distT="0" distB="0" distL="0" distR="0" wp14:anchorId="601D5DB9" wp14:editId="61A17658">
          <wp:extent cx="1081378" cy="452755"/>
          <wp:effectExtent l="0" t="0" r="5080" b="4445"/>
          <wp:docPr id="450307616" name="Imagen 450307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780" cy="47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b/>
      </w:rPr>
      <w:t xml:space="preserve">                     </w:t>
    </w:r>
    <w:r w:rsidR="005E1581" w:rsidRPr="005E1581">
      <w:rPr>
        <w:rFonts w:ascii="Century Gothic" w:hAnsi="Century Gothic"/>
        <w:b/>
      </w:rPr>
      <w:t>FORMATO DE CICLO DE VIDA DE LOS DATOS PERSONALES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EEF3"/>
    <w:multiLevelType w:val="singleLevel"/>
    <w:tmpl w:val="751D7228"/>
    <w:lvl w:ilvl="0">
      <w:numFmt w:val="bullet"/>
      <w:lvlText w:val="·"/>
      <w:lvlJc w:val="left"/>
      <w:pPr>
        <w:tabs>
          <w:tab w:val="num" w:pos="648"/>
        </w:tabs>
      </w:pPr>
      <w:rPr>
        <w:rFonts w:ascii="Symbol" w:hAnsi="Symbol"/>
        <w:snapToGrid/>
        <w:spacing w:val="-1"/>
        <w:sz w:val="19"/>
      </w:rPr>
    </w:lvl>
  </w:abstractNum>
  <w:abstractNum w:abstractNumId="1" w15:restartNumberingAfterBreak="0">
    <w:nsid w:val="0CDB6C04"/>
    <w:multiLevelType w:val="hybridMultilevel"/>
    <w:tmpl w:val="6E9A8E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E62B4"/>
    <w:multiLevelType w:val="hybridMultilevel"/>
    <w:tmpl w:val="B1825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20AAA"/>
    <w:multiLevelType w:val="hybridMultilevel"/>
    <w:tmpl w:val="976CA6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F12C8"/>
    <w:multiLevelType w:val="hybridMultilevel"/>
    <w:tmpl w:val="6150B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414688">
    <w:abstractNumId w:val="4"/>
  </w:num>
  <w:num w:numId="2" w16cid:durableId="1153912243">
    <w:abstractNumId w:val="2"/>
  </w:num>
  <w:num w:numId="3" w16cid:durableId="1330326533">
    <w:abstractNumId w:val="1"/>
  </w:num>
  <w:num w:numId="4" w16cid:durableId="475530760">
    <w:abstractNumId w:val="0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/>
          <w:snapToGrid/>
          <w:sz w:val="21"/>
        </w:rPr>
      </w:lvl>
    </w:lvlOverride>
  </w:num>
  <w:num w:numId="5" w16cid:durableId="582688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FA"/>
    <w:rsid w:val="00007CEF"/>
    <w:rsid w:val="00030635"/>
    <w:rsid w:val="0007353B"/>
    <w:rsid w:val="000A1824"/>
    <w:rsid w:val="000B3D82"/>
    <w:rsid w:val="000C17D3"/>
    <w:rsid w:val="000E02D0"/>
    <w:rsid w:val="001056CB"/>
    <w:rsid w:val="0011214F"/>
    <w:rsid w:val="001140C8"/>
    <w:rsid w:val="00142606"/>
    <w:rsid w:val="00182737"/>
    <w:rsid w:val="00195255"/>
    <w:rsid w:val="00197791"/>
    <w:rsid w:val="001A6A59"/>
    <w:rsid w:val="001B19A0"/>
    <w:rsid w:val="001C2784"/>
    <w:rsid w:val="001D62DE"/>
    <w:rsid w:val="001D6ACB"/>
    <w:rsid w:val="00204D06"/>
    <w:rsid w:val="00241038"/>
    <w:rsid w:val="00251167"/>
    <w:rsid w:val="002533E3"/>
    <w:rsid w:val="002538C0"/>
    <w:rsid w:val="00277BD7"/>
    <w:rsid w:val="00280EFF"/>
    <w:rsid w:val="002F5878"/>
    <w:rsid w:val="00301FEB"/>
    <w:rsid w:val="00314E1F"/>
    <w:rsid w:val="00326F28"/>
    <w:rsid w:val="00351681"/>
    <w:rsid w:val="003643AE"/>
    <w:rsid w:val="003B21B2"/>
    <w:rsid w:val="003B5863"/>
    <w:rsid w:val="003C7743"/>
    <w:rsid w:val="003D19F9"/>
    <w:rsid w:val="003D3765"/>
    <w:rsid w:val="00444DAF"/>
    <w:rsid w:val="00476D63"/>
    <w:rsid w:val="00491BA8"/>
    <w:rsid w:val="004D03DE"/>
    <w:rsid w:val="004F6D11"/>
    <w:rsid w:val="00510D8B"/>
    <w:rsid w:val="005161E3"/>
    <w:rsid w:val="0052761D"/>
    <w:rsid w:val="00530370"/>
    <w:rsid w:val="00531156"/>
    <w:rsid w:val="00567F1A"/>
    <w:rsid w:val="00582975"/>
    <w:rsid w:val="005C4CD4"/>
    <w:rsid w:val="005E1581"/>
    <w:rsid w:val="005E6554"/>
    <w:rsid w:val="00606A9D"/>
    <w:rsid w:val="00614141"/>
    <w:rsid w:val="00622492"/>
    <w:rsid w:val="00632665"/>
    <w:rsid w:val="00692896"/>
    <w:rsid w:val="00692FAA"/>
    <w:rsid w:val="00694A6A"/>
    <w:rsid w:val="006B3CF8"/>
    <w:rsid w:val="006C4ABB"/>
    <w:rsid w:val="006E59F8"/>
    <w:rsid w:val="0073246E"/>
    <w:rsid w:val="00735A94"/>
    <w:rsid w:val="007D2345"/>
    <w:rsid w:val="008302FE"/>
    <w:rsid w:val="00854DC0"/>
    <w:rsid w:val="008A4C73"/>
    <w:rsid w:val="008D57F7"/>
    <w:rsid w:val="008E1741"/>
    <w:rsid w:val="008E6CA4"/>
    <w:rsid w:val="009317A5"/>
    <w:rsid w:val="009977AF"/>
    <w:rsid w:val="009D33FA"/>
    <w:rsid w:val="00A357E7"/>
    <w:rsid w:val="00A5582D"/>
    <w:rsid w:val="00A73A3E"/>
    <w:rsid w:val="00A8533D"/>
    <w:rsid w:val="00AB1D42"/>
    <w:rsid w:val="00AC0D0F"/>
    <w:rsid w:val="00AD1BF8"/>
    <w:rsid w:val="00B33104"/>
    <w:rsid w:val="00B653FD"/>
    <w:rsid w:val="00B6715C"/>
    <w:rsid w:val="00B716F2"/>
    <w:rsid w:val="00B74579"/>
    <w:rsid w:val="00BA5471"/>
    <w:rsid w:val="00BA7370"/>
    <w:rsid w:val="00BD6900"/>
    <w:rsid w:val="00BE5633"/>
    <w:rsid w:val="00BF39DF"/>
    <w:rsid w:val="00C20425"/>
    <w:rsid w:val="00C2486C"/>
    <w:rsid w:val="00C4775F"/>
    <w:rsid w:val="00C603E2"/>
    <w:rsid w:val="00C94EFA"/>
    <w:rsid w:val="00CA0173"/>
    <w:rsid w:val="00CF113E"/>
    <w:rsid w:val="00D16879"/>
    <w:rsid w:val="00D5276B"/>
    <w:rsid w:val="00D639C6"/>
    <w:rsid w:val="00D66097"/>
    <w:rsid w:val="00D75AC4"/>
    <w:rsid w:val="00D87A2C"/>
    <w:rsid w:val="00DE2740"/>
    <w:rsid w:val="00E03629"/>
    <w:rsid w:val="00E11542"/>
    <w:rsid w:val="00E23004"/>
    <w:rsid w:val="00E420F2"/>
    <w:rsid w:val="00E4235C"/>
    <w:rsid w:val="00E63F72"/>
    <w:rsid w:val="00E94179"/>
    <w:rsid w:val="00E95C48"/>
    <w:rsid w:val="00EC47F8"/>
    <w:rsid w:val="00F11395"/>
    <w:rsid w:val="00F17369"/>
    <w:rsid w:val="00F32781"/>
    <w:rsid w:val="00F60D00"/>
    <w:rsid w:val="00F639A4"/>
    <w:rsid w:val="00F64FDF"/>
    <w:rsid w:val="00F70BED"/>
    <w:rsid w:val="00F72466"/>
    <w:rsid w:val="00F975FA"/>
    <w:rsid w:val="00FA535B"/>
    <w:rsid w:val="00FD34FF"/>
    <w:rsid w:val="00F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429C6"/>
  <w15:chartTrackingRefBased/>
  <w15:docId w15:val="{B5EDDA5A-B0DF-4F02-AB28-A69C4853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9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3FA"/>
  </w:style>
  <w:style w:type="paragraph" w:styleId="Piedepgina">
    <w:name w:val="footer"/>
    <w:basedOn w:val="Normal"/>
    <w:link w:val="PiedepginaCar"/>
    <w:uiPriority w:val="99"/>
    <w:unhideWhenUsed/>
    <w:rsid w:val="009D3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3FA"/>
  </w:style>
  <w:style w:type="paragraph" w:styleId="Prrafodelista">
    <w:name w:val="List Paragraph"/>
    <w:basedOn w:val="Normal"/>
    <w:uiPriority w:val="34"/>
    <w:qFormat/>
    <w:rsid w:val="001B19A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302F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302FE"/>
    <w:pPr>
      <w:widowControl w:val="0"/>
      <w:spacing w:after="0" w:line="240" w:lineRule="auto"/>
    </w:pPr>
    <w:rPr>
      <w:rFonts w:ascii="Arial" w:eastAsia="Arial" w:hAnsi="Arial"/>
      <w:b/>
      <w:bCs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302FE"/>
    <w:rPr>
      <w:rFonts w:ascii="Arial" w:eastAsia="Arial" w:hAnsi="Aria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8302FE"/>
    <w:pPr>
      <w:widowControl w:val="0"/>
      <w:spacing w:after="0" w:line="240" w:lineRule="auto"/>
    </w:pPr>
    <w:rPr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280EFF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280EFF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280EFF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280EFF"/>
    <w:rPr>
      <w:rFonts w:eastAsiaTheme="minorEastAsia" w:cs="Times New Roman"/>
      <w:color w:val="5A5A5A" w:themeColor="text1" w:themeTint="A5"/>
      <w:spacing w:val="15"/>
      <w:lang w:eastAsia="es-MX"/>
    </w:rPr>
  </w:style>
  <w:style w:type="table" w:styleId="Tablaconcuadrcula">
    <w:name w:val="Table Grid"/>
    <w:basedOn w:val="Tablanormal"/>
    <w:uiPriority w:val="39"/>
    <w:rsid w:val="00BE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D3765"/>
    <w:rPr>
      <w:color w:val="0563C1" w:themeColor="hyperlink"/>
      <w:u w:val="single"/>
    </w:rPr>
  </w:style>
  <w:style w:type="paragraph" w:customStyle="1" w:styleId="Default">
    <w:name w:val="Default"/>
    <w:rsid w:val="003D376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Sistema de Tratamiento: Denuncia de Datos Personales.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2D6DD3-0FB9-4771-A328-408B4954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ciclo de vida de los datos personales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ciclo de vida de los datos personales</dc:title>
  <dc:subject>Alumna Hilda Ariadne Cabrera García.</dc:subject>
  <dc:creator>Mauricio Moncivaez Manzano</dc:creator>
  <cp:keywords/>
  <dc:description/>
  <cp:lastModifiedBy>Karene Guadalupe Méndez Contreras</cp:lastModifiedBy>
  <cp:revision>3</cp:revision>
  <dcterms:created xsi:type="dcterms:W3CDTF">2026-06-15T21:17:00Z</dcterms:created>
  <dcterms:modified xsi:type="dcterms:W3CDTF">2026-06-19T23:20:00Z</dcterms:modified>
</cp:coreProperties>
</file>